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54" w:rsidRPr="00BF3854" w:rsidRDefault="00AF1D5B" w:rsidP="00BF3854">
      <w:pPr>
        <w:rPr>
          <w:rFonts w:ascii="ＭＳ 明朝" w:eastAsia="ＭＳ 明朝" w:hAnsi="ＭＳ 明朝" w:cs="Times New Roman"/>
          <w:sz w:val="24"/>
          <w:szCs w:val="24"/>
        </w:rPr>
      </w:pPr>
      <w:r>
        <w:rPr>
          <w:rFonts w:ascii="ＭＳ ゴシック" w:eastAsia="ＭＳ ゴシック" w:hAnsi="ＭＳ ゴシック" w:cs="Times New Roman" w:hint="eastAsia"/>
          <w:kern w:val="0"/>
          <w:sz w:val="28"/>
          <w:szCs w:val="28"/>
        </w:rPr>
        <w:t>1</w:t>
      </w:r>
      <w:r w:rsidR="00BF3854" w:rsidRPr="00BF3854">
        <w:rPr>
          <w:rFonts w:ascii="ＭＳ ゴシック" w:eastAsia="ＭＳ ゴシック" w:hAnsi="ＭＳ ゴシック" w:cs="Times New Roman" w:hint="eastAsia"/>
          <w:kern w:val="0"/>
          <w:sz w:val="28"/>
          <w:szCs w:val="28"/>
        </w:rPr>
        <w:t>.第2期データヘルス計画の概要</w:t>
      </w:r>
    </w:p>
    <w:p w:rsidR="00AF1D5B" w:rsidRDefault="00AF1D5B" w:rsidP="00132511">
      <w:pPr>
        <w:rPr>
          <w:rFonts w:asciiTheme="minorEastAsia" w:hAnsiTheme="minorEastAsia" w:cs="Times New Roman"/>
          <w:sz w:val="24"/>
          <w:szCs w:val="24"/>
        </w:rPr>
      </w:pPr>
    </w:p>
    <w:p w:rsidR="00BF3854" w:rsidRPr="0075695C" w:rsidRDefault="00BF3854" w:rsidP="00132511">
      <w:pPr>
        <w:rPr>
          <w:rFonts w:asciiTheme="minorEastAsia" w:hAnsiTheme="minorEastAsia" w:cs="Times New Roman"/>
          <w:sz w:val="24"/>
          <w:szCs w:val="24"/>
        </w:rPr>
      </w:pPr>
      <w:r w:rsidRPr="0075695C">
        <w:rPr>
          <w:rFonts w:asciiTheme="minorEastAsia" w:hAnsiTheme="minorEastAsia" w:cs="Times New Roman" w:hint="eastAsia"/>
          <w:sz w:val="24"/>
          <w:szCs w:val="24"/>
        </w:rPr>
        <w:t>（1）計画期間</w:t>
      </w:r>
      <w:r w:rsidR="00132511">
        <w:rPr>
          <w:rFonts w:asciiTheme="minorEastAsia" w:hAnsiTheme="minorEastAsia" w:cs="Times New Roman" w:hint="eastAsia"/>
          <w:sz w:val="24"/>
          <w:szCs w:val="24"/>
        </w:rPr>
        <w:t xml:space="preserve">　　</w:t>
      </w:r>
      <w:r w:rsidRPr="00BF3854">
        <w:rPr>
          <w:rFonts w:asciiTheme="minorEastAsia" w:hAnsiTheme="minorEastAsia" w:cs="Times New Roman" w:hint="eastAsia"/>
          <w:sz w:val="24"/>
          <w:szCs w:val="24"/>
        </w:rPr>
        <w:t>平成30 年度～平成35年度</w:t>
      </w:r>
    </w:p>
    <w:p w:rsidR="00BF3854" w:rsidRPr="00BF3854" w:rsidRDefault="00BF3854" w:rsidP="00BF3854">
      <w:pPr>
        <w:rPr>
          <w:rFonts w:asciiTheme="minorEastAsia" w:hAnsiTheme="minorEastAsia" w:cs="Times New Roman"/>
          <w:sz w:val="24"/>
          <w:szCs w:val="24"/>
        </w:rPr>
      </w:pPr>
      <w:r w:rsidRPr="00F91226">
        <w:rPr>
          <w:rFonts w:asciiTheme="minorEastAsia" w:hAnsiTheme="minorEastAsia" w:cs="Times New Roman" w:hint="eastAsia"/>
          <w:sz w:val="24"/>
          <w:szCs w:val="24"/>
        </w:rPr>
        <w:t>（2）滋賀県農協健康保険組合の</w:t>
      </w:r>
      <w:r w:rsidRPr="00BF3854">
        <w:rPr>
          <w:rFonts w:asciiTheme="minorEastAsia" w:hAnsiTheme="minorEastAsia" w:cs="Times New Roman" w:hint="eastAsia"/>
          <w:sz w:val="24"/>
          <w:szCs w:val="24"/>
        </w:rPr>
        <w:t>健康課題</w:t>
      </w:r>
    </w:p>
    <w:p w:rsidR="00BF3854" w:rsidRPr="00BF3854" w:rsidRDefault="00BF3854" w:rsidP="00BF3854">
      <w:pPr>
        <w:numPr>
          <w:ilvl w:val="0"/>
          <w:numId w:val="6"/>
        </w:numPr>
        <w:ind w:left="757"/>
        <w:rPr>
          <w:rFonts w:asciiTheme="minorEastAsia" w:hAnsiTheme="minorEastAsia" w:cs="Times New Roman"/>
          <w:sz w:val="24"/>
          <w:szCs w:val="24"/>
        </w:rPr>
      </w:pPr>
      <w:r w:rsidRPr="00BF3854">
        <w:rPr>
          <w:rFonts w:asciiTheme="minorEastAsia" w:hAnsiTheme="minorEastAsia" w:cs="Times New Roman" w:hint="eastAsia"/>
          <w:sz w:val="24"/>
          <w:szCs w:val="24"/>
        </w:rPr>
        <w:t>被保険者に生活習慣病およびその関連疾患が多い</w:t>
      </w:r>
    </w:p>
    <w:p w:rsidR="00BF3854" w:rsidRPr="00F91226" w:rsidRDefault="00BF3854" w:rsidP="00BF3854">
      <w:pPr>
        <w:pStyle w:val="aa"/>
        <w:numPr>
          <w:ilvl w:val="0"/>
          <w:numId w:val="6"/>
        </w:numPr>
        <w:ind w:leftChars="0" w:left="757"/>
        <w:rPr>
          <w:rFonts w:asciiTheme="minorEastAsia" w:hAnsiTheme="minorEastAsia" w:cs="Times New Roman"/>
          <w:sz w:val="24"/>
          <w:szCs w:val="24"/>
        </w:rPr>
      </w:pPr>
      <w:r w:rsidRPr="00F91226">
        <w:rPr>
          <w:rFonts w:asciiTheme="minorEastAsia" w:hAnsiTheme="minorEastAsia" w:cs="Times New Roman" w:hint="eastAsia"/>
          <w:sz w:val="24"/>
          <w:szCs w:val="24"/>
        </w:rPr>
        <w:t xml:space="preserve">男性従業員の喫煙率が全国平均より高い　</w:t>
      </w:r>
    </w:p>
    <w:p w:rsidR="0075695C" w:rsidRPr="00F91226" w:rsidRDefault="0075695C" w:rsidP="0075695C">
      <w:pPr>
        <w:pStyle w:val="aa"/>
        <w:numPr>
          <w:ilvl w:val="0"/>
          <w:numId w:val="8"/>
        </w:numPr>
        <w:ind w:leftChars="0" w:left="720"/>
        <w:rPr>
          <w:rFonts w:asciiTheme="minorEastAsia" w:hAnsiTheme="minorEastAsia" w:cs="Times New Roman"/>
          <w:sz w:val="24"/>
          <w:szCs w:val="24"/>
        </w:rPr>
      </w:pPr>
      <w:r w:rsidRPr="00F91226">
        <w:rPr>
          <w:rFonts w:asciiTheme="minorEastAsia" w:hAnsiTheme="minorEastAsia" w:cs="Times New Roman" w:hint="eastAsia"/>
          <w:sz w:val="24"/>
          <w:szCs w:val="24"/>
        </w:rPr>
        <w:t>基本方針</w:t>
      </w:r>
    </w:p>
    <w:p w:rsidR="0075695C" w:rsidRPr="00F91226" w:rsidRDefault="0075695C" w:rsidP="0075695C">
      <w:pPr>
        <w:pStyle w:val="aa"/>
        <w:numPr>
          <w:ilvl w:val="1"/>
          <w:numId w:val="6"/>
        </w:numPr>
        <w:ind w:leftChars="0" w:left="757"/>
        <w:rPr>
          <w:rFonts w:asciiTheme="minorEastAsia" w:hAnsiTheme="minorEastAsia" w:cs="Times New Roman"/>
          <w:sz w:val="24"/>
          <w:szCs w:val="24"/>
        </w:rPr>
      </w:pPr>
      <w:r w:rsidRPr="00F91226">
        <w:rPr>
          <w:rFonts w:asciiTheme="minorEastAsia" w:hAnsiTheme="minorEastAsia" w:cs="Times New Roman" w:hint="eastAsia"/>
          <w:sz w:val="24"/>
          <w:szCs w:val="24"/>
        </w:rPr>
        <w:t>特定健診・特定保健指導実施率の向上</w:t>
      </w:r>
    </w:p>
    <w:p w:rsidR="0075695C" w:rsidRPr="00F91226" w:rsidRDefault="0075695C" w:rsidP="0075695C">
      <w:pPr>
        <w:pStyle w:val="aa"/>
        <w:numPr>
          <w:ilvl w:val="1"/>
          <w:numId w:val="6"/>
        </w:numPr>
        <w:ind w:leftChars="0" w:left="757"/>
        <w:rPr>
          <w:rFonts w:asciiTheme="minorEastAsia" w:hAnsiTheme="minorEastAsia" w:cs="Times New Roman"/>
          <w:sz w:val="24"/>
          <w:szCs w:val="24"/>
        </w:rPr>
      </w:pPr>
      <w:r w:rsidRPr="00F91226">
        <w:rPr>
          <w:rFonts w:asciiTheme="minorEastAsia" w:hAnsiTheme="minorEastAsia" w:cs="Times New Roman" w:hint="eastAsia"/>
          <w:sz w:val="24"/>
          <w:szCs w:val="24"/>
        </w:rPr>
        <w:t>生活習慣病の重症化防止</w:t>
      </w:r>
    </w:p>
    <w:p w:rsidR="0075695C" w:rsidRPr="00F91226" w:rsidRDefault="0075695C" w:rsidP="0075695C">
      <w:pPr>
        <w:pStyle w:val="aa"/>
        <w:numPr>
          <w:ilvl w:val="0"/>
          <w:numId w:val="6"/>
        </w:numPr>
        <w:ind w:leftChars="0" w:left="757"/>
        <w:rPr>
          <w:rFonts w:asciiTheme="minorEastAsia" w:hAnsiTheme="minorEastAsia" w:cs="Times New Roman"/>
          <w:sz w:val="24"/>
          <w:szCs w:val="24"/>
        </w:rPr>
      </w:pPr>
      <w:r w:rsidRPr="00F91226">
        <w:rPr>
          <w:rFonts w:asciiTheme="minorEastAsia" w:hAnsiTheme="minorEastAsia" w:cs="Times New Roman" w:hint="eastAsia"/>
          <w:sz w:val="24"/>
          <w:szCs w:val="24"/>
        </w:rPr>
        <w:t>禁煙対策の充実</w:t>
      </w:r>
    </w:p>
    <w:p w:rsidR="00BF3854" w:rsidRPr="00F91226" w:rsidRDefault="00BF3854" w:rsidP="00BF3854">
      <w:pPr>
        <w:rPr>
          <w:rFonts w:asciiTheme="minorEastAsia" w:hAnsiTheme="minorEastAsia" w:cs="Times New Roman"/>
          <w:sz w:val="24"/>
          <w:szCs w:val="24"/>
        </w:rPr>
      </w:pPr>
      <w:r w:rsidRPr="00F91226">
        <w:rPr>
          <w:rFonts w:asciiTheme="minorEastAsia" w:hAnsiTheme="minorEastAsia" w:cs="Times New Roman" w:hint="eastAsia"/>
          <w:sz w:val="24"/>
          <w:szCs w:val="24"/>
        </w:rPr>
        <w:t>（</w:t>
      </w:r>
      <w:r w:rsidR="0075695C" w:rsidRPr="00F91226">
        <w:rPr>
          <w:rFonts w:asciiTheme="minorEastAsia" w:hAnsiTheme="minorEastAsia" w:cs="Times New Roman" w:hint="eastAsia"/>
          <w:sz w:val="24"/>
          <w:szCs w:val="24"/>
        </w:rPr>
        <w:t>4</w:t>
      </w:r>
      <w:r w:rsidRPr="00F91226">
        <w:rPr>
          <w:rFonts w:asciiTheme="minorEastAsia" w:hAnsiTheme="minorEastAsia" w:cs="Times New Roman" w:hint="eastAsia"/>
          <w:sz w:val="24"/>
          <w:szCs w:val="24"/>
        </w:rPr>
        <w:t>）主な取組事項</w:t>
      </w:r>
    </w:p>
    <w:p w:rsidR="00BF3854" w:rsidRPr="00BF3854" w:rsidRDefault="0075695C" w:rsidP="00132511">
      <w:pPr>
        <w:ind w:leftChars="-50" w:left="-105" w:firstLineChars="200" w:firstLine="480"/>
        <w:rPr>
          <w:rFonts w:asciiTheme="minorEastAsia" w:hAnsiTheme="minorEastAsia" w:cs="Times New Roman"/>
          <w:sz w:val="24"/>
          <w:szCs w:val="24"/>
        </w:rPr>
      </w:pPr>
      <w:r w:rsidRPr="00F91226">
        <w:rPr>
          <w:rFonts w:asciiTheme="minorEastAsia" w:hAnsiTheme="minorEastAsia" w:cs="Times New Roman" w:hint="eastAsia"/>
          <w:sz w:val="24"/>
          <w:szCs w:val="24"/>
        </w:rPr>
        <w:t>①</w:t>
      </w:r>
      <w:r w:rsidR="00132511" w:rsidRPr="00F91226">
        <w:rPr>
          <w:rFonts w:asciiTheme="minorEastAsia" w:hAnsiTheme="minorEastAsia" w:cs="Times New Roman" w:hint="eastAsia"/>
          <w:sz w:val="24"/>
          <w:szCs w:val="24"/>
        </w:rPr>
        <w:t xml:space="preserve"> </w:t>
      </w:r>
      <w:r w:rsidR="00BF3854" w:rsidRPr="00BF3854">
        <w:rPr>
          <w:rFonts w:asciiTheme="minorEastAsia" w:hAnsiTheme="minorEastAsia" w:cs="Times New Roman" w:hint="eastAsia"/>
          <w:sz w:val="24"/>
          <w:szCs w:val="24"/>
        </w:rPr>
        <w:t>特定健診・特定保健指導実施率向上対策</w:t>
      </w:r>
    </w:p>
    <w:p w:rsidR="00BF3854" w:rsidRPr="00BF3854" w:rsidRDefault="00BF3854" w:rsidP="00BF3854">
      <w:pPr>
        <w:ind w:leftChars="150" w:left="315" w:firstLineChars="100" w:firstLine="240"/>
        <w:rPr>
          <w:rFonts w:asciiTheme="minorEastAsia" w:hAnsiTheme="minorEastAsia" w:cs="Times New Roman"/>
          <w:sz w:val="24"/>
          <w:szCs w:val="24"/>
        </w:rPr>
      </w:pPr>
      <w:r w:rsidRPr="00BF3854">
        <w:rPr>
          <w:rFonts w:asciiTheme="minorEastAsia" w:hAnsiTheme="minorEastAsia" w:cs="Times New Roman" w:hint="eastAsia"/>
          <w:sz w:val="24"/>
          <w:szCs w:val="24"/>
        </w:rPr>
        <w:t>生活習慣病の予防に向けて、特定健診および特定保健指導の実施率を向上させる。</w:t>
      </w:r>
    </w:p>
    <w:p w:rsidR="00BF3854" w:rsidRPr="00BF3854" w:rsidRDefault="0075695C" w:rsidP="00132511">
      <w:pPr>
        <w:ind w:firstLineChars="200" w:firstLine="480"/>
        <w:rPr>
          <w:rFonts w:asciiTheme="minorEastAsia" w:hAnsiTheme="minorEastAsia" w:cs="Times New Roman"/>
          <w:sz w:val="24"/>
          <w:szCs w:val="24"/>
        </w:rPr>
      </w:pPr>
      <w:r w:rsidRPr="00F91226">
        <w:rPr>
          <w:rFonts w:asciiTheme="minorEastAsia" w:hAnsiTheme="minorEastAsia" w:cs="Times New Roman"/>
          <w:sz w:val="24"/>
          <w:szCs w:val="24"/>
        </w:rPr>
        <w:t>a.</w:t>
      </w:r>
      <w:r w:rsidRPr="00F91226">
        <w:rPr>
          <w:rFonts w:asciiTheme="minorEastAsia" w:hAnsiTheme="minorEastAsia" w:cs="Times New Roman" w:hint="eastAsia"/>
          <w:sz w:val="24"/>
          <w:szCs w:val="24"/>
        </w:rPr>
        <w:t>特定</w:t>
      </w:r>
      <w:r w:rsidR="00BF3854" w:rsidRPr="00BF3854">
        <w:rPr>
          <w:rFonts w:asciiTheme="minorEastAsia" w:hAnsiTheme="minorEastAsia" w:cs="Times New Roman" w:hint="eastAsia"/>
          <w:sz w:val="24"/>
          <w:szCs w:val="24"/>
        </w:rPr>
        <w:t>健診の受診勧奨</w:t>
      </w:r>
    </w:p>
    <w:p w:rsidR="00BF3854" w:rsidRPr="00BF3854" w:rsidRDefault="00BF3854" w:rsidP="00BF3854">
      <w:pPr>
        <w:ind w:firstLineChars="300" w:firstLine="720"/>
        <w:rPr>
          <w:rFonts w:asciiTheme="minorEastAsia" w:hAnsiTheme="minorEastAsia" w:cs="Times New Roman"/>
          <w:sz w:val="24"/>
          <w:szCs w:val="24"/>
        </w:rPr>
      </w:pPr>
      <w:r w:rsidRPr="00BF3854">
        <w:rPr>
          <w:rFonts w:asciiTheme="minorEastAsia" w:hAnsiTheme="minorEastAsia" w:cs="Times New Roman" w:hint="eastAsia"/>
          <w:sz w:val="24"/>
          <w:szCs w:val="24"/>
        </w:rPr>
        <w:t>被保険者および被扶養者の未受診者に対する受診を勧奨する。</w:t>
      </w:r>
    </w:p>
    <w:p w:rsidR="00BF3854" w:rsidRPr="00BF3854" w:rsidRDefault="00132511" w:rsidP="00BF3854">
      <w:pPr>
        <w:ind w:firstLineChars="200" w:firstLine="480"/>
        <w:rPr>
          <w:rFonts w:asciiTheme="minorEastAsia" w:hAnsiTheme="minorEastAsia" w:cs="Times New Roman"/>
          <w:sz w:val="24"/>
          <w:szCs w:val="24"/>
        </w:rPr>
      </w:pPr>
      <w:r w:rsidRPr="00F91226">
        <w:rPr>
          <w:rFonts w:asciiTheme="minorEastAsia" w:hAnsiTheme="minorEastAsia" w:cs="Times New Roman" w:hint="eastAsia"/>
          <w:sz w:val="24"/>
          <w:szCs w:val="24"/>
        </w:rPr>
        <w:t>(最終</w:t>
      </w:r>
      <w:r w:rsidR="00BF3854" w:rsidRPr="00BF3854">
        <w:rPr>
          <w:rFonts w:asciiTheme="minorEastAsia" w:hAnsiTheme="minorEastAsia" w:cs="Times New Roman" w:hint="eastAsia"/>
          <w:sz w:val="24"/>
          <w:szCs w:val="24"/>
        </w:rPr>
        <w:t>目標</w:t>
      </w:r>
      <w:r w:rsidRPr="00F91226">
        <w:rPr>
          <w:rFonts w:asciiTheme="minorEastAsia" w:hAnsiTheme="minorEastAsia" w:cs="Times New Roman" w:hint="eastAsia"/>
          <w:sz w:val="24"/>
          <w:szCs w:val="24"/>
        </w:rPr>
        <w:t>)</w:t>
      </w:r>
    </w:p>
    <w:p w:rsidR="00BF3854" w:rsidRPr="00BF3854" w:rsidRDefault="00BF3854" w:rsidP="00BF3854">
      <w:pPr>
        <w:ind w:firstLineChars="300" w:firstLine="720"/>
        <w:rPr>
          <w:rFonts w:asciiTheme="minorEastAsia" w:hAnsiTheme="minorEastAsia" w:cs="Times New Roman"/>
          <w:sz w:val="24"/>
          <w:szCs w:val="24"/>
        </w:rPr>
      </w:pPr>
      <w:r w:rsidRPr="00BF3854">
        <w:rPr>
          <w:rFonts w:asciiTheme="minorEastAsia" w:hAnsiTheme="minorEastAsia" w:cs="Times New Roman" w:hint="eastAsia"/>
          <w:sz w:val="24"/>
          <w:szCs w:val="24"/>
        </w:rPr>
        <w:t>(被保険者)</w:t>
      </w:r>
      <w:r w:rsidR="00132511" w:rsidRPr="00F91226">
        <w:rPr>
          <w:rFonts w:asciiTheme="minorEastAsia" w:hAnsiTheme="minorEastAsia" w:cs="Times New Roman" w:hint="eastAsia"/>
          <w:sz w:val="24"/>
          <w:szCs w:val="24"/>
        </w:rPr>
        <w:t xml:space="preserve">　</w:t>
      </w:r>
      <w:r w:rsidRPr="00BF3854">
        <w:rPr>
          <w:rFonts w:asciiTheme="minorEastAsia" w:hAnsiTheme="minorEastAsia" w:cs="Times New Roman" w:hint="eastAsia"/>
          <w:sz w:val="24"/>
          <w:szCs w:val="24"/>
        </w:rPr>
        <w:t>健診受診率：99.8%以上</w:t>
      </w:r>
    </w:p>
    <w:p w:rsidR="00BF3854" w:rsidRPr="00BF3854" w:rsidRDefault="00BF3854" w:rsidP="00BF3854">
      <w:pPr>
        <w:ind w:firstLineChars="300" w:firstLine="720"/>
        <w:rPr>
          <w:rFonts w:asciiTheme="minorEastAsia" w:hAnsiTheme="minorEastAsia" w:cs="Times New Roman"/>
          <w:sz w:val="24"/>
          <w:szCs w:val="24"/>
        </w:rPr>
      </w:pPr>
      <w:r w:rsidRPr="00BF3854">
        <w:rPr>
          <w:rFonts w:asciiTheme="minorEastAsia" w:hAnsiTheme="minorEastAsia" w:cs="Times New Roman" w:hint="eastAsia"/>
          <w:sz w:val="24"/>
          <w:szCs w:val="24"/>
        </w:rPr>
        <w:t>(被扶養者)</w:t>
      </w:r>
      <w:r w:rsidR="00132511" w:rsidRPr="00F91226">
        <w:rPr>
          <w:rFonts w:asciiTheme="minorEastAsia" w:hAnsiTheme="minorEastAsia" w:cs="Times New Roman" w:hint="eastAsia"/>
          <w:sz w:val="24"/>
          <w:szCs w:val="24"/>
        </w:rPr>
        <w:t xml:space="preserve">　</w:t>
      </w:r>
      <w:r w:rsidRPr="00BF3854">
        <w:rPr>
          <w:rFonts w:asciiTheme="minorEastAsia" w:hAnsiTheme="minorEastAsia" w:cs="Times New Roman" w:hint="eastAsia"/>
          <w:sz w:val="24"/>
          <w:szCs w:val="24"/>
        </w:rPr>
        <w:t>健診受診率：被扶養者の60%以上</w:t>
      </w:r>
    </w:p>
    <w:p w:rsidR="00BF3854" w:rsidRPr="00BF3854" w:rsidRDefault="00132511" w:rsidP="00132511">
      <w:pPr>
        <w:ind w:left="283" w:firstLineChars="100" w:firstLine="240"/>
        <w:rPr>
          <w:rFonts w:asciiTheme="minorEastAsia" w:hAnsiTheme="minorEastAsia" w:cs="Times New Roman"/>
          <w:sz w:val="24"/>
          <w:szCs w:val="24"/>
        </w:rPr>
      </w:pPr>
      <w:r w:rsidRPr="00F91226">
        <w:rPr>
          <w:rFonts w:asciiTheme="minorEastAsia" w:hAnsiTheme="minorEastAsia" w:cs="Times New Roman" w:hint="eastAsia"/>
          <w:sz w:val="24"/>
          <w:szCs w:val="24"/>
        </w:rPr>
        <w:t>b.</w:t>
      </w:r>
      <w:r w:rsidR="00BF3854" w:rsidRPr="00BF3854">
        <w:rPr>
          <w:rFonts w:asciiTheme="minorEastAsia" w:hAnsiTheme="minorEastAsia" w:cs="Times New Roman" w:hint="eastAsia"/>
          <w:sz w:val="24"/>
          <w:szCs w:val="24"/>
        </w:rPr>
        <w:t>特定保健指導の実施</w:t>
      </w:r>
    </w:p>
    <w:p w:rsidR="00BF3854" w:rsidRPr="00BF3854" w:rsidRDefault="00BF3854" w:rsidP="00132511">
      <w:pPr>
        <w:ind w:leftChars="250" w:left="525" w:firstLineChars="100" w:firstLine="240"/>
        <w:rPr>
          <w:rFonts w:asciiTheme="minorEastAsia" w:hAnsiTheme="minorEastAsia" w:cs="Times New Roman"/>
          <w:sz w:val="24"/>
          <w:szCs w:val="24"/>
        </w:rPr>
      </w:pPr>
      <w:r w:rsidRPr="00BF3854">
        <w:rPr>
          <w:rFonts w:asciiTheme="minorEastAsia" w:hAnsiTheme="minorEastAsia" w:cs="Times New Roman" w:hint="eastAsia"/>
          <w:sz w:val="24"/>
          <w:szCs w:val="24"/>
        </w:rPr>
        <w:t>特定保健指導の対象者に対して、面談による保健指導を実施し、自身の生活習慣改善（行動変容）を促す。</w:t>
      </w:r>
    </w:p>
    <w:p w:rsidR="00BF3854" w:rsidRPr="00BF3854" w:rsidRDefault="00132511" w:rsidP="00BF3854">
      <w:pPr>
        <w:ind w:firstLineChars="200" w:firstLine="480"/>
        <w:rPr>
          <w:rFonts w:asciiTheme="minorEastAsia" w:hAnsiTheme="minorEastAsia" w:cs="Times New Roman"/>
          <w:sz w:val="24"/>
          <w:szCs w:val="24"/>
        </w:rPr>
      </w:pPr>
      <w:r w:rsidRPr="00F91226">
        <w:rPr>
          <w:rFonts w:asciiTheme="minorEastAsia" w:hAnsiTheme="minorEastAsia" w:cs="Times New Roman" w:hint="eastAsia"/>
          <w:sz w:val="24"/>
          <w:szCs w:val="24"/>
        </w:rPr>
        <w:t>（最終</w:t>
      </w:r>
      <w:r w:rsidR="00BF3854" w:rsidRPr="00BF3854">
        <w:rPr>
          <w:rFonts w:asciiTheme="minorEastAsia" w:hAnsiTheme="minorEastAsia" w:cs="Times New Roman" w:hint="eastAsia"/>
          <w:sz w:val="24"/>
          <w:szCs w:val="24"/>
        </w:rPr>
        <w:t>目標</w:t>
      </w:r>
      <w:r w:rsidRPr="00F91226">
        <w:rPr>
          <w:rFonts w:asciiTheme="minorEastAsia" w:hAnsiTheme="minorEastAsia" w:cs="Times New Roman" w:hint="eastAsia"/>
          <w:sz w:val="24"/>
          <w:szCs w:val="24"/>
        </w:rPr>
        <w:t>）</w:t>
      </w:r>
    </w:p>
    <w:p w:rsidR="00132511" w:rsidRPr="00BF3854" w:rsidRDefault="00132511" w:rsidP="00132511">
      <w:pPr>
        <w:ind w:firstLineChars="300" w:firstLine="720"/>
        <w:rPr>
          <w:rFonts w:asciiTheme="minorEastAsia" w:hAnsiTheme="minorEastAsia" w:cs="Times New Roman"/>
          <w:sz w:val="24"/>
          <w:szCs w:val="24"/>
        </w:rPr>
      </w:pPr>
      <w:r w:rsidRPr="00F91226">
        <w:rPr>
          <w:rFonts w:asciiTheme="minorEastAsia" w:hAnsiTheme="minorEastAsia" w:cs="Times New Roman" w:hint="eastAsia"/>
          <w:sz w:val="24"/>
          <w:szCs w:val="24"/>
        </w:rPr>
        <w:t>・</w:t>
      </w:r>
      <w:r w:rsidRPr="00BF3854">
        <w:rPr>
          <w:rFonts w:asciiTheme="minorEastAsia" w:hAnsiTheme="minorEastAsia" w:cs="Times New Roman" w:hint="eastAsia"/>
          <w:sz w:val="24"/>
          <w:szCs w:val="24"/>
        </w:rPr>
        <w:t>特定保健指導の実施率： 40%以上</w:t>
      </w:r>
    </w:p>
    <w:p w:rsidR="00BF3854" w:rsidRPr="00BF3854" w:rsidRDefault="00BF3854" w:rsidP="00BF3854">
      <w:pPr>
        <w:ind w:firstLineChars="300" w:firstLine="720"/>
        <w:rPr>
          <w:rFonts w:asciiTheme="minorEastAsia" w:hAnsiTheme="minorEastAsia" w:cs="Times New Roman"/>
          <w:sz w:val="24"/>
          <w:szCs w:val="24"/>
        </w:rPr>
      </w:pPr>
      <w:r w:rsidRPr="00BF3854">
        <w:rPr>
          <w:rFonts w:asciiTheme="minorEastAsia" w:hAnsiTheme="minorEastAsia" w:cs="Times New Roman" w:hint="eastAsia"/>
          <w:sz w:val="24"/>
          <w:szCs w:val="24"/>
        </w:rPr>
        <w:t>・翌年の健診結果における階層化：悪化20%以内、改善30%以上</w:t>
      </w:r>
    </w:p>
    <w:p w:rsidR="00BF3854" w:rsidRPr="00BF3854" w:rsidRDefault="00132511" w:rsidP="00132511">
      <w:pPr>
        <w:ind w:leftChars="200" w:left="420"/>
        <w:rPr>
          <w:rFonts w:asciiTheme="minorEastAsia" w:hAnsiTheme="minorEastAsia" w:cs="Times New Roman"/>
          <w:sz w:val="24"/>
          <w:szCs w:val="24"/>
        </w:rPr>
      </w:pPr>
      <w:r w:rsidRPr="00F91226">
        <w:rPr>
          <w:rFonts w:asciiTheme="minorEastAsia" w:hAnsiTheme="minorEastAsia" w:cs="Times New Roman" w:hint="eastAsia"/>
          <w:sz w:val="24"/>
          <w:szCs w:val="24"/>
        </w:rPr>
        <w:t>② 重症化</w:t>
      </w:r>
      <w:r w:rsidR="00BF3854" w:rsidRPr="00BF3854">
        <w:rPr>
          <w:rFonts w:asciiTheme="minorEastAsia" w:hAnsiTheme="minorEastAsia" w:cs="Times New Roman" w:hint="eastAsia"/>
          <w:sz w:val="24"/>
          <w:szCs w:val="24"/>
        </w:rPr>
        <w:t>防止対策</w:t>
      </w:r>
    </w:p>
    <w:p w:rsidR="00BF3854" w:rsidRPr="00BF3854" w:rsidRDefault="0075695C" w:rsidP="00132511">
      <w:pPr>
        <w:ind w:leftChars="200" w:left="420" w:firstLineChars="100" w:firstLine="240"/>
        <w:rPr>
          <w:rFonts w:asciiTheme="minorEastAsia" w:hAnsiTheme="minorEastAsia" w:cs="Times New Roman"/>
          <w:sz w:val="24"/>
          <w:szCs w:val="24"/>
        </w:rPr>
      </w:pPr>
      <w:r w:rsidRPr="00BF3854">
        <w:rPr>
          <w:rFonts w:asciiTheme="minorEastAsia" w:hAnsiTheme="minorEastAsia" w:cs="Times New Roman" w:hint="eastAsia"/>
          <w:sz w:val="24"/>
          <w:szCs w:val="24"/>
        </w:rPr>
        <w:t>健診結果において受診勧奨値を超えているにもかかわらず、医療機関の受診がない者</w:t>
      </w:r>
      <w:r w:rsidR="00132511" w:rsidRPr="00F91226">
        <w:rPr>
          <w:rFonts w:asciiTheme="minorEastAsia" w:hAnsiTheme="minorEastAsia" w:cs="Times New Roman" w:hint="eastAsia"/>
          <w:sz w:val="24"/>
          <w:szCs w:val="24"/>
        </w:rPr>
        <w:t>を</w:t>
      </w:r>
      <w:r w:rsidR="00BF3854" w:rsidRPr="00BF3854">
        <w:rPr>
          <w:rFonts w:asciiTheme="minorEastAsia" w:hAnsiTheme="minorEastAsia" w:cs="Times New Roman" w:hint="eastAsia"/>
          <w:sz w:val="24"/>
          <w:szCs w:val="24"/>
        </w:rPr>
        <w:t>対象に重症化防止のため受診を勧奨する。</w:t>
      </w:r>
    </w:p>
    <w:p w:rsidR="00BF3854" w:rsidRPr="00BF3854" w:rsidRDefault="00132511" w:rsidP="00F91226">
      <w:pPr>
        <w:ind w:firstLineChars="300" w:firstLine="720"/>
        <w:rPr>
          <w:rFonts w:asciiTheme="minorEastAsia" w:hAnsiTheme="minorEastAsia" w:cs="Times New Roman"/>
          <w:sz w:val="24"/>
          <w:szCs w:val="24"/>
        </w:rPr>
      </w:pPr>
      <w:r w:rsidRPr="00F91226">
        <w:rPr>
          <w:rFonts w:asciiTheme="minorEastAsia" w:hAnsiTheme="minorEastAsia" w:cs="Times New Roman" w:hint="eastAsia"/>
          <w:sz w:val="24"/>
          <w:szCs w:val="24"/>
        </w:rPr>
        <w:t>(最終</w:t>
      </w:r>
      <w:r w:rsidR="00BF3854" w:rsidRPr="00BF3854">
        <w:rPr>
          <w:rFonts w:asciiTheme="minorEastAsia" w:hAnsiTheme="minorEastAsia" w:cs="Times New Roman" w:hint="eastAsia"/>
          <w:sz w:val="24"/>
          <w:szCs w:val="24"/>
        </w:rPr>
        <w:t>目標</w:t>
      </w:r>
      <w:r w:rsidRPr="00F91226">
        <w:rPr>
          <w:rFonts w:asciiTheme="minorEastAsia" w:hAnsiTheme="minorEastAsia" w:cs="Times New Roman" w:hint="eastAsia"/>
          <w:sz w:val="24"/>
          <w:szCs w:val="24"/>
        </w:rPr>
        <w:t xml:space="preserve">)　</w:t>
      </w:r>
      <w:r w:rsidR="00BF3854" w:rsidRPr="00BF3854">
        <w:rPr>
          <w:rFonts w:asciiTheme="minorEastAsia" w:hAnsiTheme="minorEastAsia" w:cs="Times New Roman" w:hint="eastAsia"/>
          <w:sz w:val="24"/>
          <w:szCs w:val="24"/>
        </w:rPr>
        <w:t>要所見者の受診率： 50%以上</w:t>
      </w:r>
    </w:p>
    <w:p w:rsidR="00BF3854" w:rsidRPr="00F91226" w:rsidRDefault="00BF3854" w:rsidP="00132511">
      <w:pPr>
        <w:pStyle w:val="aa"/>
        <w:numPr>
          <w:ilvl w:val="1"/>
          <w:numId w:val="8"/>
        </w:numPr>
        <w:ind w:leftChars="0" w:left="757"/>
        <w:rPr>
          <w:rFonts w:asciiTheme="minorEastAsia" w:hAnsiTheme="minorEastAsia" w:cs="Times New Roman"/>
          <w:sz w:val="24"/>
          <w:szCs w:val="24"/>
        </w:rPr>
      </w:pPr>
      <w:r w:rsidRPr="00F91226">
        <w:rPr>
          <w:rFonts w:asciiTheme="minorEastAsia" w:hAnsiTheme="minorEastAsia" w:cs="Times New Roman" w:hint="eastAsia"/>
          <w:sz w:val="24"/>
          <w:szCs w:val="24"/>
        </w:rPr>
        <w:t>禁煙対策</w:t>
      </w:r>
    </w:p>
    <w:p w:rsidR="00BF3854" w:rsidRPr="00BF3854" w:rsidRDefault="00BF3854" w:rsidP="00BF3854">
      <w:pPr>
        <w:ind w:leftChars="200" w:left="420" w:firstLineChars="100" w:firstLine="240"/>
        <w:rPr>
          <w:rFonts w:ascii="ＭＳ 明朝" w:eastAsia="ＭＳ 明朝" w:hAnsi="ＭＳ 明朝" w:cs="Times New Roman"/>
          <w:sz w:val="24"/>
          <w:szCs w:val="24"/>
        </w:rPr>
      </w:pPr>
      <w:r w:rsidRPr="00BF3854">
        <w:rPr>
          <w:rFonts w:asciiTheme="minorEastAsia" w:hAnsiTheme="minorEastAsia" w:cs="Times New Roman" w:hint="eastAsia"/>
          <w:sz w:val="24"/>
          <w:szCs w:val="24"/>
        </w:rPr>
        <w:t>喫煙による健康被害は、多数の科学的知見によりその因果関係が確立している。禁煙は喫煙者本人の意志が重要であるが、受動喫煙対策の面からも事業所の協力を得つつ、禁煙促進のための対策を実</w:t>
      </w:r>
      <w:r w:rsidRPr="00BF3854">
        <w:rPr>
          <w:rFonts w:ascii="ＭＳ 明朝" w:eastAsia="ＭＳ 明朝" w:hAnsi="ＭＳ 明朝" w:cs="Times New Roman" w:hint="eastAsia"/>
          <w:sz w:val="24"/>
          <w:szCs w:val="24"/>
        </w:rPr>
        <w:t>施する。</w:t>
      </w:r>
    </w:p>
    <w:p w:rsidR="00BF3854" w:rsidRDefault="00132511" w:rsidP="00F91226">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(最終</w:t>
      </w:r>
      <w:r w:rsidR="00BF3854" w:rsidRPr="00BF3854">
        <w:rPr>
          <w:rFonts w:ascii="ＭＳ 明朝" w:eastAsia="ＭＳ 明朝" w:hAnsi="ＭＳ 明朝" w:cs="Times New Roman" w:hint="eastAsia"/>
          <w:sz w:val="24"/>
          <w:szCs w:val="24"/>
        </w:rPr>
        <w:t>目標</w:t>
      </w:r>
      <w:r>
        <w:rPr>
          <w:rFonts w:ascii="ＭＳ 明朝" w:eastAsia="ＭＳ 明朝" w:hAnsi="ＭＳ 明朝" w:cs="Times New Roman" w:hint="eastAsia"/>
          <w:sz w:val="24"/>
          <w:szCs w:val="24"/>
        </w:rPr>
        <w:t xml:space="preserve">)　</w:t>
      </w:r>
      <w:r w:rsidR="00BF3854" w:rsidRPr="00BF3854">
        <w:rPr>
          <w:rFonts w:ascii="ＭＳ 明朝" w:eastAsia="ＭＳ 明朝" w:hAnsi="ＭＳ 明朝" w:cs="Times New Roman" w:hint="eastAsia"/>
          <w:sz w:val="24"/>
          <w:szCs w:val="24"/>
        </w:rPr>
        <w:t>役職員の喫煙率： 20%未満（男性 35%未満、女性 5%未満）</w:t>
      </w:r>
    </w:p>
    <w:p w:rsidR="00F91226" w:rsidRDefault="00F91226" w:rsidP="00F91226">
      <w:pPr>
        <w:ind w:firstLineChars="200" w:firstLine="480"/>
        <w:jc w:val="right"/>
        <w:rPr>
          <w:rFonts w:ascii="ＭＳ 明朝" w:eastAsia="ＭＳ 明朝" w:hAnsi="ＭＳ 明朝" w:cs="Times New Roman"/>
          <w:sz w:val="24"/>
          <w:szCs w:val="24"/>
        </w:rPr>
      </w:pPr>
    </w:p>
    <w:p w:rsidR="00AF1D5B" w:rsidRPr="00BF3854" w:rsidRDefault="00AF1D5B" w:rsidP="00AF1D5B">
      <w:pPr>
        <w:rPr>
          <w:rFonts w:ascii="ＭＳ 明朝" w:eastAsia="ＭＳ 明朝" w:hAnsi="ＭＳ 明朝" w:cs="Times New Roman"/>
          <w:sz w:val="24"/>
          <w:szCs w:val="24"/>
        </w:rPr>
      </w:pPr>
      <w:bookmarkStart w:id="0" w:name="_GoBack"/>
      <w:bookmarkEnd w:id="0"/>
      <w:r>
        <w:rPr>
          <w:rFonts w:ascii="ＭＳ ゴシック" w:eastAsia="ＭＳ ゴシック" w:hAnsi="ＭＳ ゴシック" w:cs="Times New Roman" w:hint="eastAsia"/>
          <w:kern w:val="0"/>
          <w:sz w:val="28"/>
          <w:szCs w:val="28"/>
        </w:rPr>
        <w:lastRenderedPageBreak/>
        <w:t>2</w:t>
      </w:r>
      <w:r w:rsidRPr="00BF3854">
        <w:rPr>
          <w:rFonts w:ascii="ＭＳ ゴシック" w:eastAsia="ＭＳ ゴシック" w:hAnsi="ＭＳ ゴシック" w:cs="Times New Roman" w:hint="eastAsia"/>
          <w:kern w:val="0"/>
          <w:sz w:val="28"/>
          <w:szCs w:val="28"/>
        </w:rPr>
        <w:t>.第</w:t>
      </w:r>
      <w:r>
        <w:rPr>
          <w:rFonts w:ascii="ＭＳ ゴシック" w:eastAsia="ＭＳ ゴシック" w:hAnsi="ＭＳ ゴシック" w:cs="Times New Roman" w:hint="eastAsia"/>
          <w:kern w:val="0"/>
          <w:sz w:val="28"/>
          <w:szCs w:val="28"/>
        </w:rPr>
        <w:t>3</w:t>
      </w:r>
      <w:r w:rsidRPr="00BF3854">
        <w:rPr>
          <w:rFonts w:ascii="ＭＳ ゴシック" w:eastAsia="ＭＳ ゴシック" w:hAnsi="ＭＳ ゴシック" w:cs="Times New Roman" w:hint="eastAsia"/>
          <w:kern w:val="0"/>
          <w:sz w:val="28"/>
          <w:szCs w:val="28"/>
        </w:rPr>
        <w:t>期</w:t>
      </w:r>
      <w:r>
        <w:rPr>
          <w:rFonts w:ascii="ＭＳ ゴシック" w:eastAsia="ＭＳ ゴシック" w:hAnsi="ＭＳ ゴシック" w:cs="Times New Roman" w:hint="eastAsia"/>
          <w:kern w:val="0"/>
          <w:sz w:val="28"/>
          <w:szCs w:val="28"/>
        </w:rPr>
        <w:t>特定健康診査等実施</w:t>
      </w:r>
      <w:r w:rsidRPr="00BF3854">
        <w:rPr>
          <w:rFonts w:ascii="ＭＳ ゴシック" w:eastAsia="ＭＳ ゴシック" w:hAnsi="ＭＳ ゴシック" w:cs="Times New Roman" w:hint="eastAsia"/>
          <w:kern w:val="0"/>
          <w:sz w:val="28"/>
          <w:szCs w:val="28"/>
        </w:rPr>
        <w:t>計画の概要</w:t>
      </w:r>
    </w:p>
    <w:p w:rsidR="00AF1D5B" w:rsidRDefault="00AF1D5B" w:rsidP="00AF1D5B">
      <w:pPr>
        <w:ind w:firstLineChars="200" w:firstLine="480"/>
        <w:jc w:val="left"/>
        <w:rPr>
          <w:rFonts w:ascii="ＭＳ 明朝" w:eastAsia="ＭＳ 明朝" w:hAnsi="ＭＳ 明朝" w:cs="Times New Roman"/>
          <w:sz w:val="24"/>
          <w:szCs w:val="24"/>
        </w:rPr>
      </w:pPr>
    </w:p>
    <w:p w:rsidR="00AF1D5B" w:rsidRPr="0075695C" w:rsidRDefault="00AF1D5B" w:rsidP="00AF1D5B">
      <w:pPr>
        <w:rPr>
          <w:rFonts w:asciiTheme="minorEastAsia" w:hAnsiTheme="minorEastAsia" w:cs="Times New Roman"/>
          <w:sz w:val="24"/>
          <w:szCs w:val="24"/>
        </w:rPr>
      </w:pPr>
      <w:r w:rsidRPr="0075695C">
        <w:rPr>
          <w:rFonts w:asciiTheme="minorEastAsia" w:hAnsiTheme="minorEastAsia" w:cs="Times New Roman" w:hint="eastAsia"/>
          <w:sz w:val="24"/>
          <w:szCs w:val="24"/>
        </w:rPr>
        <w:t>（1）計画期間</w:t>
      </w:r>
      <w:r>
        <w:rPr>
          <w:rFonts w:asciiTheme="minorEastAsia" w:hAnsiTheme="minorEastAsia" w:cs="Times New Roman" w:hint="eastAsia"/>
          <w:sz w:val="24"/>
          <w:szCs w:val="24"/>
        </w:rPr>
        <w:t xml:space="preserve">　　</w:t>
      </w:r>
      <w:r w:rsidRPr="00BF3854">
        <w:rPr>
          <w:rFonts w:asciiTheme="minorEastAsia" w:hAnsiTheme="minorEastAsia" w:cs="Times New Roman" w:hint="eastAsia"/>
          <w:sz w:val="24"/>
          <w:szCs w:val="24"/>
        </w:rPr>
        <w:t>平成30 年度～平成35年度</w:t>
      </w:r>
    </w:p>
    <w:p w:rsidR="00AF1D5B" w:rsidRDefault="00AF1D5B" w:rsidP="00AF1D5B">
      <w:pPr>
        <w:rPr>
          <w:rFonts w:asciiTheme="minorEastAsia" w:hAnsiTheme="minorEastAsia" w:cs="Times New Roman"/>
          <w:sz w:val="24"/>
          <w:szCs w:val="24"/>
        </w:rPr>
      </w:pPr>
      <w:r w:rsidRPr="00F91226">
        <w:rPr>
          <w:rFonts w:asciiTheme="minorEastAsia" w:hAnsiTheme="minorEastAsia" w:cs="Times New Roman" w:hint="eastAsia"/>
          <w:sz w:val="24"/>
          <w:szCs w:val="24"/>
        </w:rPr>
        <w:t>（2）</w:t>
      </w:r>
      <w:r>
        <w:rPr>
          <w:rFonts w:asciiTheme="minorEastAsia" w:hAnsiTheme="minorEastAsia" w:cs="Times New Roman" w:hint="eastAsia"/>
          <w:sz w:val="24"/>
          <w:szCs w:val="24"/>
        </w:rPr>
        <w:t>基本的考え方</w:t>
      </w:r>
    </w:p>
    <w:p w:rsidR="00843259" w:rsidRDefault="00843259" w:rsidP="00843259">
      <w:pPr>
        <w:ind w:leftChars="150" w:left="315" w:firstLineChars="100" w:firstLine="240"/>
        <w:rPr>
          <w:rFonts w:ascii="Helvetica" w:hAnsi="Helvetica" w:cs="Helvetica"/>
          <w:sz w:val="24"/>
          <w:szCs w:val="24"/>
        </w:rPr>
      </w:pPr>
      <w:r w:rsidRPr="00843259">
        <w:rPr>
          <w:rFonts w:ascii="Helvetica" w:hAnsi="Helvetica" w:cs="Helvetica"/>
          <w:sz w:val="24"/>
          <w:szCs w:val="24"/>
        </w:rPr>
        <w:t>特定健康診査は、糖尿病等の生活習慣病の発症や重症化を予防することを目的として、メタボリックシンドロームに着目し、この該当者及び予備群を減少させるための特定保健指導を必要とする者を、的確に抽出するために行う。</w:t>
      </w:r>
    </w:p>
    <w:p w:rsidR="00843259" w:rsidRPr="00843259" w:rsidRDefault="00843259" w:rsidP="00843259">
      <w:pPr>
        <w:ind w:leftChars="150" w:left="315" w:firstLineChars="100" w:firstLine="240"/>
        <w:rPr>
          <w:sz w:val="24"/>
          <w:szCs w:val="24"/>
        </w:rPr>
      </w:pPr>
      <w:r w:rsidRPr="00843259">
        <w:rPr>
          <w:rFonts w:ascii="Helvetica" w:hAnsi="Helvetica" w:cs="Helvetica"/>
          <w:sz w:val="24"/>
          <w:szCs w:val="24"/>
        </w:rPr>
        <w:t>一方、特定保健指導は、内臓脂肪型肥満に着目し、その要因となっている生活習慣を改善するための保健指導を行うことにより、対象者が自らの生活習慣における課題を認識して行動変容と自己管理を行うとともに、健康的な生活を維持することができるようになることを通じて、糖尿病等の生活習慣病を予防することを目的として行う。</w:t>
      </w:r>
    </w:p>
    <w:p w:rsidR="00843259" w:rsidRDefault="00843259" w:rsidP="00843259">
      <w:pPr>
        <w:rPr>
          <w:rFonts w:asciiTheme="minorEastAsia" w:hAnsiTheme="minorEastAsia" w:cs="Times New Roman"/>
          <w:sz w:val="24"/>
          <w:szCs w:val="24"/>
        </w:rPr>
      </w:pPr>
      <w:r w:rsidRPr="00F91226">
        <w:rPr>
          <w:rFonts w:asciiTheme="minorEastAsia" w:hAnsiTheme="minorEastAsia" w:cs="Times New Roman" w:hint="eastAsia"/>
          <w:sz w:val="24"/>
          <w:szCs w:val="24"/>
        </w:rPr>
        <w:t>（</w:t>
      </w:r>
      <w:r>
        <w:rPr>
          <w:rFonts w:asciiTheme="minorEastAsia" w:hAnsiTheme="minorEastAsia" w:cs="Times New Roman" w:hint="eastAsia"/>
          <w:sz w:val="24"/>
          <w:szCs w:val="24"/>
        </w:rPr>
        <w:t>3</w:t>
      </w:r>
      <w:r w:rsidRPr="00F91226">
        <w:rPr>
          <w:rFonts w:asciiTheme="minorEastAsia" w:hAnsiTheme="minorEastAsia" w:cs="Times New Roman" w:hint="eastAsia"/>
          <w:sz w:val="24"/>
          <w:szCs w:val="24"/>
        </w:rPr>
        <w:t>）</w:t>
      </w:r>
      <w:r>
        <w:rPr>
          <w:rFonts w:asciiTheme="minorEastAsia" w:hAnsiTheme="minorEastAsia" w:cs="Times New Roman" w:hint="eastAsia"/>
          <w:sz w:val="24"/>
          <w:szCs w:val="24"/>
        </w:rPr>
        <w:t>目標（</w:t>
      </w:r>
      <w:r>
        <w:rPr>
          <w:rFonts w:asciiTheme="minorEastAsia" w:hAnsiTheme="minorEastAsia" w:cs="Times New Roman" w:hint="eastAsia"/>
          <w:sz w:val="24"/>
          <w:szCs w:val="24"/>
        </w:rPr>
        <w:t>実施率</w:t>
      </w:r>
      <w:r>
        <w:rPr>
          <w:rFonts w:asciiTheme="minorEastAsia" w:hAnsiTheme="minorEastAsia" w:cs="Times New Roman" w:hint="eastAsia"/>
          <w:sz w:val="24"/>
          <w:szCs w:val="24"/>
        </w:rPr>
        <w:t>）</w:t>
      </w:r>
      <w:r w:rsidR="00646E40">
        <w:rPr>
          <w:rFonts w:asciiTheme="minorEastAsia" w:hAnsiTheme="minorEastAsia" w:cs="Times New Roman" w:hint="eastAsia"/>
          <w:sz w:val="24"/>
          <w:szCs w:val="24"/>
        </w:rPr>
        <w:t xml:space="preserve">　　　　　　　　　　　　　　　　　　　　　　　　(％)</w:t>
      </w:r>
    </w:p>
    <w:tbl>
      <w:tblPr>
        <w:tblStyle w:val="a3"/>
        <w:tblW w:w="0" w:type="auto"/>
        <w:tblInd w:w="108" w:type="dxa"/>
        <w:tblLook w:val="04A0" w:firstRow="1" w:lastRow="0" w:firstColumn="1" w:lastColumn="0" w:noHBand="0" w:noVBand="1"/>
      </w:tblPr>
      <w:tblGrid>
        <w:gridCol w:w="735"/>
        <w:gridCol w:w="1331"/>
        <w:gridCol w:w="1088"/>
        <w:gridCol w:w="1088"/>
        <w:gridCol w:w="1088"/>
        <w:gridCol w:w="1088"/>
        <w:gridCol w:w="1088"/>
        <w:gridCol w:w="1088"/>
      </w:tblGrid>
      <w:tr w:rsidR="00843259" w:rsidTr="00646E40">
        <w:tc>
          <w:tcPr>
            <w:tcW w:w="735" w:type="dxa"/>
            <w:vAlign w:val="center"/>
          </w:tcPr>
          <w:p w:rsidR="00843259" w:rsidRPr="00843259" w:rsidRDefault="00843259" w:rsidP="00646E40">
            <w:pPr>
              <w:jc w:val="center"/>
              <w:rPr>
                <w:rFonts w:asciiTheme="minorEastAsia" w:hAnsiTheme="minorEastAsia"/>
                <w:szCs w:val="21"/>
              </w:rPr>
            </w:pPr>
          </w:p>
        </w:tc>
        <w:tc>
          <w:tcPr>
            <w:tcW w:w="1331" w:type="dxa"/>
            <w:vAlign w:val="center"/>
          </w:tcPr>
          <w:p w:rsidR="00843259" w:rsidRPr="00843259" w:rsidRDefault="00843259" w:rsidP="00646E40">
            <w:pPr>
              <w:jc w:val="center"/>
              <w:rPr>
                <w:rFonts w:asciiTheme="minorEastAsia" w:hAnsiTheme="minorEastAsia"/>
                <w:szCs w:val="21"/>
              </w:rPr>
            </w:pPr>
          </w:p>
        </w:tc>
        <w:tc>
          <w:tcPr>
            <w:tcW w:w="1088" w:type="dxa"/>
            <w:vAlign w:val="center"/>
          </w:tcPr>
          <w:p w:rsidR="00843259" w:rsidRPr="00843259" w:rsidRDefault="00843259" w:rsidP="00646E40">
            <w:pPr>
              <w:jc w:val="center"/>
              <w:rPr>
                <w:rFonts w:asciiTheme="minorEastAsia" w:hAnsiTheme="minorEastAsia"/>
                <w:szCs w:val="21"/>
              </w:rPr>
            </w:pPr>
            <w:r w:rsidRPr="00843259">
              <w:rPr>
                <w:rFonts w:asciiTheme="minorEastAsia" w:hAnsiTheme="minorEastAsia" w:hint="eastAsia"/>
                <w:szCs w:val="21"/>
              </w:rPr>
              <w:t>30年度</w:t>
            </w:r>
          </w:p>
        </w:tc>
        <w:tc>
          <w:tcPr>
            <w:tcW w:w="1088" w:type="dxa"/>
            <w:vAlign w:val="center"/>
          </w:tcPr>
          <w:p w:rsidR="00843259" w:rsidRPr="00843259" w:rsidRDefault="00843259" w:rsidP="00646E40">
            <w:pPr>
              <w:jc w:val="center"/>
              <w:rPr>
                <w:rFonts w:asciiTheme="minorEastAsia" w:hAnsiTheme="minorEastAsia"/>
                <w:szCs w:val="21"/>
              </w:rPr>
            </w:pPr>
            <w:r w:rsidRPr="00843259">
              <w:rPr>
                <w:rFonts w:asciiTheme="minorEastAsia" w:hAnsiTheme="minorEastAsia" w:hint="eastAsia"/>
                <w:szCs w:val="21"/>
              </w:rPr>
              <w:t>3</w:t>
            </w:r>
            <w:r w:rsidRPr="00843259">
              <w:rPr>
                <w:rFonts w:asciiTheme="minorEastAsia" w:hAnsiTheme="minorEastAsia" w:hint="eastAsia"/>
                <w:szCs w:val="21"/>
              </w:rPr>
              <w:t>1</w:t>
            </w:r>
            <w:r w:rsidRPr="00843259">
              <w:rPr>
                <w:rFonts w:asciiTheme="minorEastAsia" w:hAnsiTheme="minorEastAsia" w:hint="eastAsia"/>
                <w:szCs w:val="21"/>
              </w:rPr>
              <w:t>年度</w:t>
            </w:r>
          </w:p>
        </w:tc>
        <w:tc>
          <w:tcPr>
            <w:tcW w:w="1088" w:type="dxa"/>
            <w:vAlign w:val="center"/>
          </w:tcPr>
          <w:p w:rsidR="00843259" w:rsidRPr="00843259" w:rsidRDefault="00843259" w:rsidP="00646E40">
            <w:pPr>
              <w:jc w:val="center"/>
              <w:rPr>
                <w:rFonts w:asciiTheme="minorEastAsia" w:hAnsiTheme="minorEastAsia"/>
                <w:szCs w:val="21"/>
              </w:rPr>
            </w:pPr>
            <w:r w:rsidRPr="00843259">
              <w:rPr>
                <w:rFonts w:asciiTheme="minorEastAsia" w:hAnsiTheme="minorEastAsia" w:hint="eastAsia"/>
                <w:szCs w:val="21"/>
              </w:rPr>
              <w:t>3</w:t>
            </w:r>
            <w:r w:rsidRPr="00843259">
              <w:rPr>
                <w:rFonts w:asciiTheme="minorEastAsia" w:hAnsiTheme="minorEastAsia" w:hint="eastAsia"/>
                <w:szCs w:val="21"/>
              </w:rPr>
              <w:t>2</w:t>
            </w:r>
            <w:r w:rsidRPr="00843259">
              <w:rPr>
                <w:rFonts w:asciiTheme="minorEastAsia" w:hAnsiTheme="minorEastAsia" w:hint="eastAsia"/>
                <w:szCs w:val="21"/>
              </w:rPr>
              <w:t>年度</w:t>
            </w:r>
          </w:p>
        </w:tc>
        <w:tc>
          <w:tcPr>
            <w:tcW w:w="1088" w:type="dxa"/>
            <w:vAlign w:val="center"/>
          </w:tcPr>
          <w:p w:rsidR="00843259" w:rsidRPr="00843259" w:rsidRDefault="00843259" w:rsidP="00646E40">
            <w:pPr>
              <w:jc w:val="center"/>
              <w:rPr>
                <w:rFonts w:asciiTheme="minorEastAsia" w:hAnsiTheme="minorEastAsia"/>
                <w:szCs w:val="21"/>
              </w:rPr>
            </w:pPr>
            <w:r w:rsidRPr="00843259">
              <w:rPr>
                <w:rFonts w:asciiTheme="minorEastAsia" w:hAnsiTheme="minorEastAsia" w:hint="eastAsia"/>
                <w:szCs w:val="21"/>
              </w:rPr>
              <w:t>3</w:t>
            </w:r>
            <w:r w:rsidRPr="00843259">
              <w:rPr>
                <w:rFonts w:asciiTheme="minorEastAsia" w:hAnsiTheme="minorEastAsia" w:hint="eastAsia"/>
                <w:szCs w:val="21"/>
              </w:rPr>
              <w:t>3</w:t>
            </w:r>
            <w:r w:rsidRPr="00843259">
              <w:rPr>
                <w:rFonts w:asciiTheme="minorEastAsia" w:hAnsiTheme="minorEastAsia" w:hint="eastAsia"/>
                <w:szCs w:val="21"/>
              </w:rPr>
              <w:t>年度</w:t>
            </w:r>
          </w:p>
        </w:tc>
        <w:tc>
          <w:tcPr>
            <w:tcW w:w="1088" w:type="dxa"/>
            <w:vAlign w:val="center"/>
          </w:tcPr>
          <w:p w:rsidR="00843259" w:rsidRPr="00843259" w:rsidRDefault="00843259" w:rsidP="00646E40">
            <w:pPr>
              <w:jc w:val="center"/>
              <w:rPr>
                <w:rFonts w:asciiTheme="minorEastAsia" w:hAnsiTheme="minorEastAsia"/>
                <w:szCs w:val="21"/>
              </w:rPr>
            </w:pPr>
            <w:r w:rsidRPr="00843259">
              <w:rPr>
                <w:rFonts w:asciiTheme="minorEastAsia" w:hAnsiTheme="minorEastAsia" w:hint="eastAsia"/>
                <w:szCs w:val="21"/>
              </w:rPr>
              <w:t>3</w:t>
            </w:r>
            <w:r w:rsidRPr="00843259">
              <w:rPr>
                <w:rFonts w:asciiTheme="minorEastAsia" w:hAnsiTheme="minorEastAsia" w:hint="eastAsia"/>
                <w:szCs w:val="21"/>
              </w:rPr>
              <w:t>4</w:t>
            </w:r>
            <w:r w:rsidRPr="00843259">
              <w:rPr>
                <w:rFonts w:asciiTheme="minorEastAsia" w:hAnsiTheme="minorEastAsia" w:hint="eastAsia"/>
                <w:szCs w:val="21"/>
              </w:rPr>
              <w:t>年度</w:t>
            </w:r>
          </w:p>
        </w:tc>
        <w:tc>
          <w:tcPr>
            <w:tcW w:w="1088" w:type="dxa"/>
            <w:vAlign w:val="center"/>
          </w:tcPr>
          <w:p w:rsidR="00843259" w:rsidRPr="00843259" w:rsidRDefault="00843259" w:rsidP="00646E40">
            <w:pPr>
              <w:jc w:val="center"/>
              <w:rPr>
                <w:rFonts w:asciiTheme="minorEastAsia" w:hAnsiTheme="minorEastAsia"/>
                <w:szCs w:val="21"/>
              </w:rPr>
            </w:pPr>
            <w:r w:rsidRPr="00843259">
              <w:rPr>
                <w:rFonts w:asciiTheme="minorEastAsia" w:hAnsiTheme="minorEastAsia" w:hint="eastAsia"/>
                <w:szCs w:val="21"/>
              </w:rPr>
              <w:t>3</w:t>
            </w:r>
            <w:r w:rsidRPr="00843259">
              <w:rPr>
                <w:rFonts w:asciiTheme="minorEastAsia" w:hAnsiTheme="minorEastAsia" w:hint="eastAsia"/>
                <w:szCs w:val="21"/>
              </w:rPr>
              <w:t>5</w:t>
            </w:r>
            <w:r w:rsidRPr="00843259">
              <w:rPr>
                <w:rFonts w:asciiTheme="minorEastAsia" w:hAnsiTheme="minorEastAsia" w:hint="eastAsia"/>
                <w:szCs w:val="21"/>
              </w:rPr>
              <w:t>年度</w:t>
            </w:r>
          </w:p>
        </w:tc>
      </w:tr>
      <w:tr w:rsidR="00843259" w:rsidTr="00646E40">
        <w:tc>
          <w:tcPr>
            <w:tcW w:w="735" w:type="dxa"/>
            <w:vMerge w:val="restart"/>
            <w:vAlign w:val="center"/>
          </w:tcPr>
          <w:p w:rsidR="00843259" w:rsidRPr="00843259" w:rsidRDefault="00843259" w:rsidP="00646E40">
            <w:pPr>
              <w:jc w:val="center"/>
              <w:rPr>
                <w:rFonts w:asciiTheme="minorEastAsia" w:hAnsiTheme="minorEastAsia"/>
                <w:szCs w:val="21"/>
              </w:rPr>
            </w:pPr>
            <w:r>
              <w:rPr>
                <w:rFonts w:asciiTheme="minorEastAsia" w:hAnsiTheme="minorEastAsia" w:hint="eastAsia"/>
                <w:szCs w:val="21"/>
              </w:rPr>
              <w:t>特定健診</w:t>
            </w:r>
          </w:p>
        </w:tc>
        <w:tc>
          <w:tcPr>
            <w:tcW w:w="1331" w:type="dxa"/>
            <w:vAlign w:val="center"/>
          </w:tcPr>
          <w:p w:rsidR="00843259" w:rsidRPr="00843259" w:rsidRDefault="00843259" w:rsidP="00646E40">
            <w:pPr>
              <w:jc w:val="center"/>
              <w:rPr>
                <w:rFonts w:asciiTheme="minorEastAsia" w:hAnsiTheme="minorEastAsia"/>
                <w:szCs w:val="21"/>
              </w:rPr>
            </w:pPr>
            <w:r w:rsidRPr="00843259">
              <w:rPr>
                <w:rFonts w:asciiTheme="minorEastAsia" w:hAnsiTheme="minorEastAsia" w:hint="eastAsia"/>
                <w:szCs w:val="21"/>
              </w:rPr>
              <w:t>全体</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87.8</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88.5</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88.9</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89.2</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89.7</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89.8</w:t>
            </w:r>
          </w:p>
        </w:tc>
      </w:tr>
      <w:tr w:rsidR="00843259" w:rsidTr="00646E40">
        <w:tc>
          <w:tcPr>
            <w:tcW w:w="735" w:type="dxa"/>
            <w:vMerge/>
          </w:tcPr>
          <w:p w:rsidR="00843259" w:rsidRPr="00843259" w:rsidRDefault="00843259" w:rsidP="00646E40">
            <w:pPr>
              <w:jc w:val="center"/>
              <w:rPr>
                <w:rFonts w:asciiTheme="minorEastAsia" w:hAnsiTheme="minorEastAsia"/>
                <w:szCs w:val="21"/>
              </w:rPr>
            </w:pPr>
          </w:p>
        </w:tc>
        <w:tc>
          <w:tcPr>
            <w:tcW w:w="1331" w:type="dxa"/>
            <w:vAlign w:val="center"/>
          </w:tcPr>
          <w:p w:rsidR="00843259" w:rsidRPr="00843259" w:rsidRDefault="00843259" w:rsidP="00646E40">
            <w:pPr>
              <w:jc w:val="center"/>
              <w:rPr>
                <w:rFonts w:asciiTheme="minorEastAsia" w:hAnsiTheme="minorEastAsia"/>
                <w:szCs w:val="21"/>
              </w:rPr>
            </w:pPr>
            <w:r w:rsidRPr="00843259">
              <w:rPr>
                <w:rFonts w:asciiTheme="minorEastAsia" w:hAnsiTheme="minorEastAsia" w:hint="eastAsia"/>
                <w:szCs w:val="21"/>
              </w:rPr>
              <w:t>被保険者</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99.6</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99.7</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99.8</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99.8</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99.8</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99.8</w:t>
            </w:r>
          </w:p>
        </w:tc>
      </w:tr>
      <w:tr w:rsidR="00843259" w:rsidTr="00646E40">
        <w:tc>
          <w:tcPr>
            <w:tcW w:w="735" w:type="dxa"/>
            <w:vMerge/>
          </w:tcPr>
          <w:p w:rsidR="00843259" w:rsidRPr="00843259" w:rsidRDefault="00843259" w:rsidP="00646E40">
            <w:pPr>
              <w:jc w:val="center"/>
              <w:rPr>
                <w:rFonts w:asciiTheme="minorEastAsia" w:hAnsiTheme="minorEastAsia"/>
                <w:szCs w:val="21"/>
              </w:rPr>
            </w:pPr>
          </w:p>
        </w:tc>
        <w:tc>
          <w:tcPr>
            <w:tcW w:w="1331" w:type="dxa"/>
            <w:vAlign w:val="center"/>
          </w:tcPr>
          <w:p w:rsidR="00843259" w:rsidRPr="00843259" w:rsidRDefault="00843259" w:rsidP="00646E40">
            <w:pPr>
              <w:jc w:val="center"/>
              <w:rPr>
                <w:rFonts w:asciiTheme="minorEastAsia" w:hAnsiTheme="minorEastAsia"/>
                <w:szCs w:val="21"/>
              </w:rPr>
            </w:pPr>
            <w:r>
              <w:rPr>
                <w:rFonts w:asciiTheme="minorEastAsia" w:hAnsiTheme="minorEastAsia" w:hint="eastAsia"/>
                <w:szCs w:val="21"/>
              </w:rPr>
              <w:t>被扶養者</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54.4</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56.0</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56.5</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58.0</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59.5</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60.0</w:t>
            </w:r>
          </w:p>
        </w:tc>
      </w:tr>
      <w:tr w:rsidR="00843259" w:rsidTr="00646E40">
        <w:tc>
          <w:tcPr>
            <w:tcW w:w="735" w:type="dxa"/>
            <w:vMerge w:val="restart"/>
            <w:vAlign w:val="center"/>
          </w:tcPr>
          <w:p w:rsidR="00843259" w:rsidRPr="00843259" w:rsidRDefault="00843259" w:rsidP="00646E40">
            <w:pPr>
              <w:jc w:val="center"/>
              <w:rPr>
                <w:rFonts w:asciiTheme="minorEastAsia" w:hAnsiTheme="minorEastAsia"/>
                <w:szCs w:val="21"/>
              </w:rPr>
            </w:pPr>
            <w:r>
              <w:rPr>
                <w:rFonts w:asciiTheme="minorEastAsia" w:hAnsiTheme="minorEastAsia" w:hint="eastAsia"/>
                <w:szCs w:val="21"/>
              </w:rPr>
              <w:t>特定保健指導</w:t>
            </w:r>
          </w:p>
        </w:tc>
        <w:tc>
          <w:tcPr>
            <w:tcW w:w="1331" w:type="dxa"/>
            <w:vAlign w:val="center"/>
          </w:tcPr>
          <w:p w:rsidR="00843259" w:rsidRPr="00843259" w:rsidRDefault="00843259" w:rsidP="00646E40">
            <w:pPr>
              <w:jc w:val="center"/>
              <w:rPr>
                <w:rFonts w:asciiTheme="minorEastAsia" w:hAnsiTheme="minorEastAsia"/>
                <w:szCs w:val="21"/>
              </w:rPr>
            </w:pPr>
            <w:r>
              <w:rPr>
                <w:rFonts w:asciiTheme="minorEastAsia" w:hAnsiTheme="minorEastAsia" w:hint="eastAsia"/>
                <w:szCs w:val="21"/>
              </w:rPr>
              <w:t>全体</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30.0</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32.0</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34.0</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35.9</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37.9</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40.0</w:t>
            </w:r>
          </w:p>
        </w:tc>
      </w:tr>
      <w:tr w:rsidR="00843259" w:rsidTr="00646E40">
        <w:tc>
          <w:tcPr>
            <w:tcW w:w="735" w:type="dxa"/>
            <w:vMerge/>
          </w:tcPr>
          <w:p w:rsidR="00843259" w:rsidRPr="00843259" w:rsidRDefault="00843259" w:rsidP="00646E40">
            <w:pPr>
              <w:jc w:val="center"/>
              <w:rPr>
                <w:rFonts w:asciiTheme="minorEastAsia" w:hAnsiTheme="minorEastAsia"/>
                <w:szCs w:val="21"/>
              </w:rPr>
            </w:pPr>
          </w:p>
        </w:tc>
        <w:tc>
          <w:tcPr>
            <w:tcW w:w="1331" w:type="dxa"/>
            <w:vAlign w:val="center"/>
          </w:tcPr>
          <w:p w:rsidR="00843259" w:rsidRPr="00843259" w:rsidRDefault="00843259" w:rsidP="00646E40">
            <w:pPr>
              <w:jc w:val="center"/>
              <w:rPr>
                <w:rFonts w:asciiTheme="minorEastAsia" w:hAnsiTheme="minorEastAsia"/>
                <w:szCs w:val="21"/>
              </w:rPr>
            </w:pPr>
            <w:r>
              <w:rPr>
                <w:rFonts w:asciiTheme="minorEastAsia" w:hAnsiTheme="minorEastAsia" w:hint="eastAsia"/>
                <w:szCs w:val="21"/>
              </w:rPr>
              <w:t>動機付支援</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27.4</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29.3</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31.2</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33.0</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34.8</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36.9</w:t>
            </w:r>
          </w:p>
        </w:tc>
      </w:tr>
      <w:tr w:rsidR="00843259" w:rsidTr="00646E40">
        <w:tc>
          <w:tcPr>
            <w:tcW w:w="735" w:type="dxa"/>
            <w:vMerge/>
          </w:tcPr>
          <w:p w:rsidR="00843259" w:rsidRPr="00843259" w:rsidRDefault="00843259" w:rsidP="00646E40">
            <w:pPr>
              <w:jc w:val="center"/>
              <w:rPr>
                <w:rFonts w:asciiTheme="minorEastAsia" w:hAnsiTheme="minorEastAsia"/>
                <w:szCs w:val="21"/>
              </w:rPr>
            </w:pPr>
          </w:p>
        </w:tc>
        <w:tc>
          <w:tcPr>
            <w:tcW w:w="1331" w:type="dxa"/>
            <w:vAlign w:val="center"/>
          </w:tcPr>
          <w:p w:rsidR="00843259" w:rsidRPr="00843259" w:rsidRDefault="00843259" w:rsidP="00646E40">
            <w:pPr>
              <w:jc w:val="center"/>
              <w:rPr>
                <w:rFonts w:asciiTheme="minorEastAsia" w:hAnsiTheme="minorEastAsia"/>
                <w:szCs w:val="21"/>
              </w:rPr>
            </w:pPr>
            <w:r>
              <w:rPr>
                <w:rFonts w:asciiTheme="minorEastAsia" w:hAnsiTheme="minorEastAsia" w:hint="eastAsia"/>
                <w:szCs w:val="21"/>
              </w:rPr>
              <w:t>積極的支援</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31.5</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33.4</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35.6</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37.5</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39.7</w:t>
            </w:r>
          </w:p>
        </w:tc>
        <w:tc>
          <w:tcPr>
            <w:tcW w:w="1088" w:type="dxa"/>
            <w:vAlign w:val="center"/>
          </w:tcPr>
          <w:p w:rsidR="00843259" w:rsidRPr="00843259" w:rsidRDefault="00646E40" w:rsidP="00646E40">
            <w:pPr>
              <w:jc w:val="right"/>
              <w:rPr>
                <w:rFonts w:asciiTheme="minorEastAsia" w:hAnsiTheme="minorEastAsia"/>
                <w:szCs w:val="21"/>
              </w:rPr>
            </w:pPr>
            <w:r>
              <w:rPr>
                <w:rFonts w:asciiTheme="minorEastAsia" w:hAnsiTheme="minorEastAsia" w:hint="eastAsia"/>
                <w:szCs w:val="21"/>
              </w:rPr>
              <w:t>41.7</w:t>
            </w:r>
          </w:p>
        </w:tc>
      </w:tr>
    </w:tbl>
    <w:p w:rsidR="00FE6EE7" w:rsidRDefault="00FE6EE7" w:rsidP="00AF1D5B">
      <w:pPr>
        <w:ind w:firstLineChars="200" w:firstLine="560"/>
        <w:jc w:val="left"/>
        <w:rPr>
          <w:sz w:val="28"/>
          <w:szCs w:val="28"/>
        </w:rPr>
      </w:pPr>
    </w:p>
    <w:p w:rsidR="00646E40" w:rsidRPr="00646E40" w:rsidRDefault="00646E40" w:rsidP="00646E40">
      <w:pPr>
        <w:ind w:firstLineChars="200" w:firstLine="480"/>
        <w:jc w:val="right"/>
        <w:rPr>
          <w:rFonts w:hint="eastAsia"/>
          <w:sz w:val="24"/>
          <w:szCs w:val="24"/>
        </w:rPr>
      </w:pPr>
      <w:r w:rsidRPr="00646E40">
        <w:rPr>
          <w:rFonts w:hint="eastAsia"/>
          <w:sz w:val="24"/>
          <w:szCs w:val="24"/>
        </w:rPr>
        <w:t>以　上</w:t>
      </w:r>
    </w:p>
    <w:sectPr w:rsidR="00646E40" w:rsidRPr="00646E40" w:rsidSect="00696346">
      <w:footerReference w:type="default" r:id="rId8"/>
      <w:pgSz w:w="11906" w:h="16838"/>
      <w:pgMar w:top="1985" w:right="1701" w:bottom="1701" w:left="1701"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FC" w:rsidRDefault="004324FC" w:rsidP="004903E3">
      <w:r>
        <w:separator/>
      </w:r>
    </w:p>
  </w:endnote>
  <w:endnote w:type="continuationSeparator" w:id="0">
    <w:p w:rsidR="004324FC" w:rsidRDefault="004324FC" w:rsidP="0049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 ADGothicJP Medium"/>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501126"/>
      <w:docPartObj>
        <w:docPartGallery w:val="Page Numbers (Bottom of Page)"/>
        <w:docPartUnique/>
      </w:docPartObj>
    </w:sdtPr>
    <w:sdtEndPr/>
    <w:sdtContent>
      <w:p w:rsidR="008D2703" w:rsidRDefault="008D2703">
        <w:pPr>
          <w:pStyle w:val="a6"/>
          <w:jc w:val="center"/>
        </w:pPr>
        <w:r w:rsidRPr="00646E40">
          <w:rPr>
            <w:rFonts w:asciiTheme="minorEastAsia" w:hAnsiTheme="minorEastAsia"/>
            <w:sz w:val="22"/>
          </w:rPr>
          <w:fldChar w:fldCharType="begin"/>
        </w:r>
        <w:r w:rsidRPr="00646E40">
          <w:rPr>
            <w:rFonts w:asciiTheme="minorEastAsia" w:hAnsiTheme="minorEastAsia"/>
            <w:sz w:val="22"/>
          </w:rPr>
          <w:instrText>PAGE   \* MERGEFORMAT</w:instrText>
        </w:r>
        <w:r w:rsidRPr="00646E40">
          <w:rPr>
            <w:rFonts w:asciiTheme="minorEastAsia" w:hAnsiTheme="minorEastAsia"/>
            <w:sz w:val="22"/>
          </w:rPr>
          <w:fldChar w:fldCharType="separate"/>
        </w:r>
        <w:r w:rsidR="009F5B56" w:rsidRPr="009F5B56">
          <w:rPr>
            <w:rFonts w:asciiTheme="minorEastAsia" w:hAnsiTheme="minorEastAsia"/>
            <w:noProof/>
            <w:sz w:val="22"/>
            <w:lang w:val="ja-JP"/>
          </w:rPr>
          <w:t>１</w:t>
        </w:r>
        <w:r w:rsidRPr="00646E40">
          <w:rPr>
            <w:rFonts w:asciiTheme="minorEastAsia" w:hAnsiTheme="minorEastAsia"/>
            <w:sz w:val="22"/>
          </w:rPr>
          <w:fldChar w:fldCharType="end"/>
        </w:r>
      </w:p>
    </w:sdtContent>
  </w:sdt>
  <w:p w:rsidR="006C31F4" w:rsidRDefault="006C31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FC" w:rsidRDefault="004324FC" w:rsidP="004903E3">
      <w:r>
        <w:separator/>
      </w:r>
    </w:p>
  </w:footnote>
  <w:footnote w:type="continuationSeparator" w:id="0">
    <w:p w:rsidR="004324FC" w:rsidRDefault="004324FC" w:rsidP="00490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701E"/>
    <w:multiLevelType w:val="hybridMultilevel"/>
    <w:tmpl w:val="248093D0"/>
    <w:lvl w:ilvl="0" w:tplc="AC18C884">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F8E19D0"/>
    <w:multiLevelType w:val="hybridMultilevel"/>
    <w:tmpl w:val="A3D6C83A"/>
    <w:lvl w:ilvl="0" w:tplc="F660856A">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3B416E25"/>
    <w:multiLevelType w:val="hybridMultilevel"/>
    <w:tmpl w:val="FD843D4E"/>
    <w:lvl w:ilvl="0" w:tplc="F2EAC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482DC3"/>
    <w:multiLevelType w:val="hybridMultilevel"/>
    <w:tmpl w:val="FB907614"/>
    <w:lvl w:ilvl="0" w:tplc="8884C652">
      <w:start w:val="1"/>
      <w:numFmt w:val="decimalEnclosedCircle"/>
      <w:lvlText w:val="%1"/>
      <w:lvlJc w:val="left"/>
      <w:pPr>
        <w:ind w:left="600" w:hanging="360"/>
      </w:pPr>
      <w:rPr>
        <w:rFonts w:hint="default"/>
      </w:rPr>
    </w:lvl>
    <w:lvl w:ilvl="1" w:tplc="1B18BA30">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A753FED"/>
    <w:multiLevelType w:val="hybridMultilevel"/>
    <w:tmpl w:val="F3DA96AC"/>
    <w:lvl w:ilvl="0" w:tplc="07D246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921D56"/>
    <w:multiLevelType w:val="hybridMultilevel"/>
    <w:tmpl w:val="9D9E2F78"/>
    <w:lvl w:ilvl="0" w:tplc="8B642700">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642F2F4E"/>
    <w:multiLevelType w:val="hybridMultilevel"/>
    <w:tmpl w:val="941C7E76"/>
    <w:lvl w:ilvl="0" w:tplc="8884C652">
      <w:start w:val="1"/>
      <w:numFmt w:val="decimalEnclosedCircle"/>
      <w:lvlText w:val="%1"/>
      <w:lvlJc w:val="left"/>
      <w:pPr>
        <w:ind w:left="600" w:hanging="360"/>
      </w:pPr>
      <w:rPr>
        <w:rFonts w:hint="default"/>
      </w:rPr>
    </w:lvl>
    <w:lvl w:ilvl="1" w:tplc="1B18BA30">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4705F1E"/>
    <w:multiLevelType w:val="hybridMultilevel"/>
    <w:tmpl w:val="F94A4F44"/>
    <w:lvl w:ilvl="0" w:tplc="18EC6B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AA7691"/>
    <w:multiLevelType w:val="hybridMultilevel"/>
    <w:tmpl w:val="FC167F0E"/>
    <w:lvl w:ilvl="0" w:tplc="B40CDFFA">
      <w:start w:val="3"/>
      <w:numFmt w:val="decimal"/>
      <w:lvlText w:val="（%1）"/>
      <w:lvlJc w:val="left"/>
      <w:pPr>
        <w:ind w:left="1245" w:hanging="720"/>
      </w:pPr>
      <w:rPr>
        <w:rFonts w:hint="default"/>
      </w:rPr>
    </w:lvl>
    <w:lvl w:ilvl="1" w:tplc="99C0084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B5"/>
    <w:rsid w:val="00000F28"/>
    <w:rsid w:val="00002FE9"/>
    <w:rsid w:val="0000672E"/>
    <w:rsid w:val="00010B6D"/>
    <w:rsid w:val="00056984"/>
    <w:rsid w:val="00061CC7"/>
    <w:rsid w:val="00080F14"/>
    <w:rsid w:val="000913A4"/>
    <w:rsid w:val="000A169D"/>
    <w:rsid w:val="000B3118"/>
    <w:rsid w:val="000B37C4"/>
    <w:rsid w:val="000D270F"/>
    <w:rsid w:val="000E04BD"/>
    <w:rsid w:val="0010220F"/>
    <w:rsid w:val="00122A7E"/>
    <w:rsid w:val="00132511"/>
    <w:rsid w:val="001518F5"/>
    <w:rsid w:val="00154F1E"/>
    <w:rsid w:val="00167ABF"/>
    <w:rsid w:val="00171C64"/>
    <w:rsid w:val="001771B6"/>
    <w:rsid w:val="001948DC"/>
    <w:rsid w:val="001D5E96"/>
    <w:rsid w:val="00203EA6"/>
    <w:rsid w:val="00226BC1"/>
    <w:rsid w:val="00227119"/>
    <w:rsid w:val="00234D0E"/>
    <w:rsid w:val="00265C29"/>
    <w:rsid w:val="00273291"/>
    <w:rsid w:val="002837C1"/>
    <w:rsid w:val="003062CE"/>
    <w:rsid w:val="003470D7"/>
    <w:rsid w:val="00350711"/>
    <w:rsid w:val="00364101"/>
    <w:rsid w:val="0037781F"/>
    <w:rsid w:val="003905AC"/>
    <w:rsid w:val="00396877"/>
    <w:rsid w:val="003A1989"/>
    <w:rsid w:val="003A639C"/>
    <w:rsid w:val="003E2DC3"/>
    <w:rsid w:val="0040111B"/>
    <w:rsid w:val="00407272"/>
    <w:rsid w:val="00427B54"/>
    <w:rsid w:val="00427BAD"/>
    <w:rsid w:val="004324FC"/>
    <w:rsid w:val="00444DF8"/>
    <w:rsid w:val="00447D26"/>
    <w:rsid w:val="00482279"/>
    <w:rsid w:val="00482533"/>
    <w:rsid w:val="00483FA6"/>
    <w:rsid w:val="004903E3"/>
    <w:rsid w:val="004C1452"/>
    <w:rsid w:val="004D22C9"/>
    <w:rsid w:val="004F6520"/>
    <w:rsid w:val="00500A48"/>
    <w:rsid w:val="005235BA"/>
    <w:rsid w:val="00542734"/>
    <w:rsid w:val="005544B2"/>
    <w:rsid w:val="00571DDC"/>
    <w:rsid w:val="00584CEA"/>
    <w:rsid w:val="00597FF2"/>
    <w:rsid w:val="005A2474"/>
    <w:rsid w:val="005A25FF"/>
    <w:rsid w:val="005A27BD"/>
    <w:rsid w:val="005B2857"/>
    <w:rsid w:val="005D4203"/>
    <w:rsid w:val="005F1E43"/>
    <w:rsid w:val="00601785"/>
    <w:rsid w:val="00602E1D"/>
    <w:rsid w:val="00614E3F"/>
    <w:rsid w:val="00625FF0"/>
    <w:rsid w:val="006311FB"/>
    <w:rsid w:val="0064402E"/>
    <w:rsid w:val="00646E40"/>
    <w:rsid w:val="00647717"/>
    <w:rsid w:val="006509C5"/>
    <w:rsid w:val="0065463C"/>
    <w:rsid w:val="00696346"/>
    <w:rsid w:val="006B230C"/>
    <w:rsid w:val="006B5F42"/>
    <w:rsid w:val="006C31F4"/>
    <w:rsid w:val="006D2A12"/>
    <w:rsid w:val="006D44B5"/>
    <w:rsid w:val="00714752"/>
    <w:rsid w:val="00715518"/>
    <w:rsid w:val="00747D90"/>
    <w:rsid w:val="0075695C"/>
    <w:rsid w:val="00757F60"/>
    <w:rsid w:val="007921B2"/>
    <w:rsid w:val="007B38F8"/>
    <w:rsid w:val="007C47CB"/>
    <w:rsid w:val="007D58EF"/>
    <w:rsid w:val="007D5ABC"/>
    <w:rsid w:val="007E563A"/>
    <w:rsid w:val="007F1CE7"/>
    <w:rsid w:val="008337FF"/>
    <w:rsid w:val="00840312"/>
    <w:rsid w:val="00842F03"/>
    <w:rsid w:val="00843259"/>
    <w:rsid w:val="00851D33"/>
    <w:rsid w:val="00856CE1"/>
    <w:rsid w:val="008A0F34"/>
    <w:rsid w:val="008A4EB4"/>
    <w:rsid w:val="008A5B85"/>
    <w:rsid w:val="008A752D"/>
    <w:rsid w:val="008B7B4E"/>
    <w:rsid w:val="008D0E0D"/>
    <w:rsid w:val="008D2703"/>
    <w:rsid w:val="008D63F0"/>
    <w:rsid w:val="008D6418"/>
    <w:rsid w:val="008E200E"/>
    <w:rsid w:val="008E6031"/>
    <w:rsid w:val="009052E7"/>
    <w:rsid w:val="00910533"/>
    <w:rsid w:val="00911B3F"/>
    <w:rsid w:val="009229DC"/>
    <w:rsid w:val="00933D3C"/>
    <w:rsid w:val="00942A55"/>
    <w:rsid w:val="00953913"/>
    <w:rsid w:val="0096128F"/>
    <w:rsid w:val="00962DD0"/>
    <w:rsid w:val="00983EF4"/>
    <w:rsid w:val="009D7006"/>
    <w:rsid w:val="009F5B56"/>
    <w:rsid w:val="00A046B9"/>
    <w:rsid w:val="00A065CB"/>
    <w:rsid w:val="00A11C62"/>
    <w:rsid w:val="00A17269"/>
    <w:rsid w:val="00A276B2"/>
    <w:rsid w:val="00A2773B"/>
    <w:rsid w:val="00A320D8"/>
    <w:rsid w:val="00A82133"/>
    <w:rsid w:val="00AB1490"/>
    <w:rsid w:val="00AC0015"/>
    <w:rsid w:val="00AD1152"/>
    <w:rsid w:val="00AD1E30"/>
    <w:rsid w:val="00AD69BE"/>
    <w:rsid w:val="00AE2EDF"/>
    <w:rsid w:val="00AE74B9"/>
    <w:rsid w:val="00AF1D5B"/>
    <w:rsid w:val="00AF40DD"/>
    <w:rsid w:val="00B03C21"/>
    <w:rsid w:val="00B4557A"/>
    <w:rsid w:val="00B83EC9"/>
    <w:rsid w:val="00BF3854"/>
    <w:rsid w:val="00C37E92"/>
    <w:rsid w:val="00C417EA"/>
    <w:rsid w:val="00C559F9"/>
    <w:rsid w:val="00C55A12"/>
    <w:rsid w:val="00C56F03"/>
    <w:rsid w:val="00CF0532"/>
    <w:rsid w:val="00CF2284"/>
    <w:rsid w:val="00D05C16"/>
    <w:rsid w:val="00D26709"/>
    <w:rsid w:val="00D360A2"/>
    <w:rsid w:val="00D50F41"/>
    <w:rsid w:val="00D74112"/>
    <w:rsid w:val="00D77313"/>
    <w:rsid w:val="00DA5FDC"/>
    <w:rsid w:val="00DB1B09"/>
    <w:rsid w:val="00DB226F"/>
    <w:rsid w:val="00DB4286"/>
    <w:rsid w:val="00DC71B7"/>
    <w:rsid w:val="00DF7ED0"/>
    <w:rsid w:val="00E01841"/>
    <w:rsid w:val="00E030BF"/>
    <w:rsid w:val="00E1211C"/>
    <w:rsid w:val="00E66BB9"/>
    <w:rsid w:val="00E73E9F"/>
    <w:rsid w:val="00E85C7F"/>
    <w:rsid w:val="00EB3788"/>
    <w:rsid w:val="00EC4C8D"/>
    <w:rsid w:val="00ED0DA5"/>
    <w:rsid w:val="00ED4185"/>
    <w:rsid w:val="00ED51BA"/>
    <w:rsid w:val="00EF3E55"/>
    <w:rsid w:val="00F03207"/>
    <w:rsid w:val="00F10DF4"/>
    <w:rsid w:val="00F1313E"/>
    <w:rsid w:val="00F14CF8"/>
    <w:rsid w:val="00F16436"/>
    <w:rsid w:val="00F31456"/>
    <w:rsid w:val="00F32242"/>
    <w:rsid w:val="00F6361E"/>
    <w:rsid w:val="00F678F7"/>
    <w:rsid w:val="00F72FE7"/>
    <w:rsid w:val="00F91226"/>
    <w:rsid w:val="00F9591D"/>
    <w:rsid w:val="00F96426"/>
    <w:rsid w:val="00FA52A1"/>
    <w:rsid w:val="00FC0985"/>
    <w:rsid w:val="00FD77D2"/>
    <w:rsid w:val="00FE6EE7"/>
    <w:rsid w:val="00FF0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546164-26F5-4BC6-AC1C-E687FFA5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D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3E3"/>
    <w:pPr>
      <w:tabs>
        <w:tab w:val="center" w:pos="4252"/>
        <w:tab w:val="right" w:pos="8504"/>
      </w:tabs>
      <w:snapToGrid w:val="0"/>
    </w:pPr>
  </w:style>
  <w:style w:type="character" w:customStyle="1" w:styleId="a5">
    <w:name w:val="ヘッダー (文字)"/>
    <w:basedOn w:val="a0"/>
    <w:link w:val="a4"/>
    <w:uiPriority w:val="99"/>
    <w:rsid w:val="004903E3"/>
  </w:style>
  <w:style w:type="paragraph" w:styleId="a6">
    <w:name w:val="footer"/>
    <w:basedOn w:val="a"/>
    <w:link w:val="a7"/>
    <w:uiPriority w:val="99"/>
    <w:unhideWhenUsed/>
    <w:rsid w:val="004903E3"/>
    <w:pPr>
      <w:tabs>
        <w:tab w:val="center" w:pos="4252"/>
        <w:tab w:val="right" w:pos="8504"/>
      </w:tabs>
      <w:snapToGrid w:val="0"/>
    </w:pPr>
  </w:style>
  <w:style w:type="character" w:customStyle="1" w:styleId="a7">
    <w:name w:val="フッター (文字)"/>
    <w:basedOn w:val="a0"/>
    <w:link w:val="a6"/>
    <w:uiPriority w:val="99"/>
    <w:rsid w:val="004903E3"/>
  </w:style>
  <w:style w:type="paragraph" w:styleId="a8">
    <w:name w:val="Balloon Text"/>
    <w:basedOn w:val="a"/>
    <w:link w:val="a9"/>
    <w:uiPriority w:val="99"/>
    <w:semiHidden/>
    <w:unhideWhenUsed/>
    <w:rsid w:val="005D4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203"/>
    <w:rPr>
      <w:rFonts w:asciiTheme="majorHAnsi" w:eastAsiaTheme="majorEastAsia" w:hAnsiTheme="majorHAnsi" w:cstheme="majorBidi"/>
      <w:sz w:val="18"/>
      <w:szCs w:val="18"/>
    </w:rPr>
  </w:style>
  <w:style w:type="paragraph" w:customStyle="1" w:styleId="Default">
    <w:name w:val="Default"/>
    <w:rsid w:val="008D6418"/>
    <w:pPr>
      <w:widowControl w:val="0"/>
      <w:autoSpaceDE w:val="0"/>
      <w:autoSpaceDN w:val="0"/>
      <w:adjustRightInd w:val="0"/>
    </w:pPr>
    <w:rPr>
      <w:rFonts w:ascii="ＭＳ" w:eastAsia="ＭＳ" w:cs="ＭＳ"/>
      <w:color w:val="000000"/>
      <w:kern w:val="0"/>
      <w:sz w:val="24"/>
      <w:szCs w:val="24"/>
    </w:rPr>
  </w:style>
  <w:style w:type="paragraph" w:styleId="aa">
    <w:name w:val="List Paragraph"/>
    <w:basedOn w:val="a"/>
    <w:uiPriority w:val="34"/>
    <w:qFormat/>
    <w:rsid w:val="003778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2068">
      <w:bodyDiv w:val="1"/>
      <w:marLeft w:val="0"/>
      <w:marRight w:val="0"/>
      <w:marTop w:val="0"/>
      <w:marBottom w:val="0"/>
      <w:divBdr>
        <w:top w:val="none" w:sz="0" w:space="0" w:color="auto"/>
        <w:left w:val="none" w:sz="0" w:space="0" w:color="auto"/>
        <w:bottom w:val="none" w:sz="0" w:space="0" w:color="auto"/>
        <w:right w:val="none" w:sz="0" w:space="0" w:color="auto"/>
      </w:divBdr>
    </w:div>
    <w:div w:id="1300459444">
      <w:bodyDiv w:val="1"/>
      <w:marLeft w:val="0"/>
      <w:marRight w:val="0"/>
      <w:marTop w:val="0"/>
      <w:marBottom w:val="0"/>
      <w:divBdr>
        <w:top w:val="none" w:sz="0" w:space="0" w:color="auto"/>
        <w:left w:val="none" w:sz="0" w:space="0" w:color="auto"/>
        <w:bottom w:val="none" w:sz="0" w:space="0" w:color="auto"/>
        <w:right w:val="none" w:sz="0" w:space="0" w:color="auto"/>
      </w:divBdr>
    </w:div>
    <w:div w:id="1323847771">
      <w:bodyDiv w:val="1"/>
      <w:marLeft w:val="0"/>
      <w:marRight w:val="0"/>
      <w:marTop w:val="0"/>
      <w:marBottom w:val="0"/>
      <w:divBdr>
        <w:top w:val="none" w:sz="0" w:space="0" w:color="auto"/>
        <w:left w:val="none" w:sz="0" w:space="0" w:color="auto"/>
        <w:bottom w:val="none" w:sz="0" w:space="0" w:color="auto"/>
        <w:right w:val="none" w:sz="0" w:space="0" w:color="auto"/>
      </w:divBdr>
    </w:div>
    <w:div w:id="17578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vertOverflow="clip" wrap="square">
        <a:noAutofit/>
      </a:bodyPr>
      <a:lstStyle>
        <a:defPPr>
          <a:defRPr/>
        </a:defP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B9EF-A052-4D15-A390-0AC1721B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cp:lastModifiedBy>
  <cp:revision>3</cp:revision>
  <cp:lastPrinted>2018-08-16T07:08:00Z</cp:lastPrinted>
  <dcterms:created xsi:type="dcterms:W3CDTF">2018-08-16T07:09:00Z</dcterms:created>
  <dcterms:modified xsi:type="dcterms:W3CDTF">2018-08-16T07:12:00Z</dcterms:modified>
</cp:coreProperties>
</file>